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67FACE" w14:textId="23FA6332" w:rsidR="00451B1E" w:rsidRDefault="00451B1E" w:rsidP="00451B1E">
      <w:pPr>
        <w:rPr>
          <w:b/>
          <w:bCs/>
        </w:rPr>
      </w:pPr>
      <w:r w:rsidRPr="00451B1E">
        <w:rPr>
          <w:b/>
          <w:bCs/>
          <w:noProof/>
        </w:rPr>
        <w:drawing>
          <wp:anchor distT="0" distB="0" distL="114300" distR="114300" simplePos="0" relativeHeight="251658240" behindDoc="0" locked="0" layoutInCell="1" allowOverlap="1" wp14:anchorId="57BC347A" wp14:editId="52C98A1A">
            <wp:simplePos x="0" y="0"/>
            <wp:positionH relativeFrom="column">
              <wp:posOffset>4760489</wp:posOffset>
            </wp:positionH>
            <wp:positionV relativeFrom="paragraph">
              <wp:posOffset>-387646</wp:posOffset>
            </wp:positionV>
            <wp:extent cx="1477561" cy="1227512"/>
            <wp:effectExtent l="190500" t="304800" r="161290" b="315595"/>
            <wp:wrapNone/>
            <wp:docPr id="198639158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6391587" name=""/>
                    <pic:cNvPicPr/>
                  </pic:nvPicPr>
                  <pic:blipFill>
                    <a:blip r:embed="rId7">
                      <a:extLst>
                        <a:ext uri="{28A0092B-C50C-407E-A947-70E740481C1C}">
                          <a14:useLocalDpi xmlns:a14="http://schemas.microsoft.com/office/drawing/2010/main" val="0"/>
                        </a:ext>
                      </a:extLst>
                    </a:blip>
                    <a:stretch>
                      <a:fillRect/>
                    </a:stretch>
                  </pic:blipFill>
                  <pic:spPr>
                    <a:xfrm rot="1917496">
                      <a:off x="0" y="0"/>
                      <a:ext cx="1479815" cy="1229384"/>
                    </a:xfrm>
                    <a:prstGeom prst="rect">
                      <a:avLst/>
                    </a:prstGeom>
                  </pic:spPr>
                </pic:pic>
              </a:graphicData>
            </a:graphic>
            <wp14:sizeRelH relativeFrom="margin">
              <wp14:pctWidth>0</wp14:pctWidth>
            </wp14:sizeRelH>
            <wp14:sizeRelV relativeFrom="margin">
              <wp14:pctHeight>0</wp14:pctHeight>
            </wp14:sizeRelV>
          </wp:anchor>
        </w:drawing>
      </w:r>
    </w:p>
    <w:p w14:paraId="16F27BFF" w14:textId="77777777" w:rsidR="00451B1E" w:rsidRDefault="00451B1E" w:rsidP="00451B1E">
      <w:pPr>
        <w:rPr>
          <w:b/>
          <w:bCs/>
        </w:rPr>
      </w:pPr>
    </w:p>
    <w:p w14:paraId="6EA401DE" w14:textId="040D8D4D" w:rsidR="00451B1E" w:rsidRPr="00451B1E" w:rsidRDefault="00451B1E" w:rsidP="00451B1E">
      <w:pPr>
        <w:rPr>
          <w:b/>
          <w:bCs/>
          <w:sz w:val="44"/>
          <w:szCs w:val="44"/>
        </w:rPr>
      </w:pPr>
      <w:r w:rsidRPr="00451B1E">
        <w:rPr>
          <w:b/>
          <w:bCs/>
          <w:sz w:val="44"/>
          <w:szCs w:val="44"/>
        </w:rPr>
        <w:t>La RAAC à la Clinique : une prise en charge innovante au service des patients</w:t>
      </w:r>
    </w:p>
    <w:p w14:paraId="24E88874" w14:textId="77777777" w:rsidR="00451B1E" w:rsidRPr="00451B1E" w:rsidRDefault="00451B1E" w:rsidP="00451B1E">
      <w:pPr>
        <w:jc w:val="both"/>
        <w:rPr>
          <w:b/>
          <w:bCs/>
          <w:sz w:val="32"/>
          <w:szCs w:val="32"/>
        </w:rPr>
      </w:pPr>
      <w:r w:rsidRPr="00451B1E">
        <w:rPr>
          <w:b/>
          <w:bCs/>
          <w:sz w:val="32"/>
          <w:szCs w:val="32"/>
        </w:rPr>
        <w:t>La récupération améliorée après chirurgie : un parcours coordonné et performant</w:t>
      </w:r>
    </w:p>
    <w:p w14:paraId="07C785B6" w14:textId="77777777" w:rsidR="00451B1E" w:rsidRPr="00451B1E" w:rsidRDefault="00451B1E" w:rsidP="00451B1E">
      <w:r w:rsidRPr="00451B1E">
        <w:t xml:space="preserve">La Clinique poursuit son engagement en faveur de l'innovation et de la qualité des soins en développant un parcours structuré de </w:t>
      </w:r>
      <w:r w:rsidRPr="00451B1E">
        <w:rPr>
          <w:b/>
          <w:bCs/>
        </w:rPr>
        <w:t>Récupération Améliorée Après Chirurgie (RAAC)</w:t>
      </w:r>
      <w:r w:rsidRPr="00451B1E">
        <w:t xml:space="preserve"> en chirurgie orthopédique, notamment pour les patients bénéficiant d'une </w:t>
      </w:r>
      <w:r w:rsidRPr="00451B1E">
        <w:rPr>
          <w:b/>
          <w:bCs/>
        </w:rPr>
        <w:t>prothèse totale de hanche (PTH)</w:t>
      </w:r>
      <w:r w:rsidRPr="00451B1E">
        <w:t xml:space="preserve"> ou d'une </w:t>
      </w:r>
      <w:r w:rsidRPr="00451B1E">
        <w:rPr>
          <w:b/>
          <w:bCs/>
        </w:rPr>
        <w:t>prothèse totale de genou (PTG)</w:t>
      </w:r>
      <w:r w:rsidRPr="00451B1E">
        <w:t>.</w:t>
      </w:r>
    </w:p>
    <w:p w14:paraId="0C615A1B" w14:textId="77777777" w:rsidR="00451B1E" w:rsidRPr="00451B1E" w:rsidRDefault="00451B1E" w:rsidP="00451B1E">
      <w:pPr>
        <w:jc w:val="both"/>
      </w:pPr>
      <w:r w:rsidRPr="00451B1E">
        <w:t>Cette organisation repose sur une approche pluridisciplinaire visant à optimiser chaque étape du parcours de soins, de la préparation préopératoire jusqu'au retour à domicile.</w:t>
      </w:r>
    </w:p>
    <w:p w14:paraId="0DCA8020" w14:textId="378A9E86" w:rsidR="00451B1E" w:rsidRDefault="00451B1E" w:rsidP="00451B1E">
      <w:pPr>
        <w:jc w:val="both"/>
        <w:rPr>
          <w:b/>
          <w:bCs/>
        </w:rPr>
      </w:pPr>
      <w:r w:rsidRPr="00451B1E">
        <w:rPr>
          <w:b/>
          <w:bCs/>
        </w:rPr>
        <w:t xml:space="preserve">Une infirmière </w:t>
      </w:r>
      <w:r>
        <w:rPr>
          <w:b/>
          <w:bCs/>
        </w:rPr>
        <w:t xml:space="preserve">RAAC est </w:t>
      </w:r>
      <w:r w:rsidRPr="00451B1E">
        <w:rPr>
          <w:b/>
          <w:bCs/>
        </w:rPr>
        <w:t>dédiée pour</w:t>
      </w:r>
      <w:r>
        <w:rPr>
          <w:b/>
          <w:bCs/>
        </w:rPr>
        <w:t xml:space="preserve"> cet accompagnement des patients et propose des ateliers au patient à titre individuel ou collectif afin de partager leurs expériences.</w:t>
      </w:r>
    </w:p>
    <w:p w14:paraId="7CDD9131" w14:textId="16D06E4F" w:rsidR="00451B1E" w:rsidRPr="00451B1E" w:rsidRDefault="00451B1E" w:rsidP="00451B1E">
      <w:pPr>
        <w:jc w:val="both"/>
        <w:rPr>
          <w:b/>
          <w:bCs/>
        </w:rPr>
      </w:pPr>
      <w:r>
        <w:rPr>
          <w:b/>
          <w:bCs/>
        </w:rPr>
        <w:t>Cette infirmière a également un DU Douleur.</w:t>
      </w:r>
    </w:p>
    <w:p w14:paraId="2CA1F596" w14:textId="4EA3AC22" w:rsidR="00451B1E" w:rsidRPr="00451B1E" w:rsidRDefault="00451B1E" w:rsidP="00451B1E">
      <w:pPr>
        <w:jc w:val="both"/>
      </w:pPr>
      <w:r w:rsidRPr="00451B1E">
        <w:t xml:space="preserve">Au cœur de ce dispositif, une </w:t>
      </w:r>
      <w:r w:rsidRPr="00451B1E">
        <w:rPr>
          <w:b/>
          <w:bCs/>
        </w:rPr>
        <w:t xml:space="preserve">équipe de chirurgie </w:t>
      </w:r>
      <w:r>
        <w:rPr>
          <w:b/>
          <w:bCs/>
        </w:rPr>
        <w:t xml:space="preserve">orthopédiste et urologues </w:t>
      </w:r>
      <w:r w:rsidRPr="00451B1E">
        <w:rPr>
          <w:b/>
          <w:bCs/>
        </w:rPr>
        <w:t>accrédité</w:t>
      </w:r>
      <w:r>
        <w:rPr>
          <w:b/>
          <w:bCs/>
        </w:rPr>
        <w:t>s,</w:t>
      </w:r>
      <w:r>
        <w:t xml:space="preserve"> des secrétaires médicales accompagnant les patients tout au long du parcours et pour la prise de rendez-vous et une </w:t>
      </w:r>
      <w:r w:rsidRPr="00451B1E">
        <w:rPr>
          <w:b/>
          <w:bCs/>
        </w:rPr>
        <w:t>infirmière diplômée d'État (IDE) dédiée à la RAAC</w:t>
      </w:r>
      <w:r>
        <w:rPr>
          <w:b/>
          <w:bCs/>
        </w:rPr>
        <w:t xml:space="preserve"> avec un DU douleur.</w:t>
      </w:r>
    </w:p>
    <w:p w14:paraId="5C574A8A" w14:textId="77777777" w:rsidR="00451B1E" w:rsidRPr="00451B1E" w:rsidRDefault="00451B1E" w:rsidP="00451B1E">
      <w:pPr>
        <w:jc w:val="both"/>
      </w:pPr>
      <w:r w:rsidRPr="00451B1E">
        <w:t xml:space="preserve">Elle anime des </w:t>
      </w:r>
      <w:r w:rsidRPr="00451B1E">
        <w:rPr>
          <w:b/>
          <w:bCs/>
        </w:rPr>
        <w:t>ateliers de préparation préopératoire</w:t>
      </w:r>
      <w:r w:rsidRPr="00451B1E">
        <w:t>, véritables temps d'échange et d'information, permettant aux patients de :</w:t>
      </w:r>
    </w:p>
    <w:p w14:paraId="1BD3822D" w14:textId="77777777" w:rsidR="00451B1E" w:rsidRPr="00451B1E" w:rsidRDefault="00451B1E" w:rsidP="00451B1E">
      <w:pPr>
        <w:numPr>
          <w:ilvl w:val="0"/>
          <w:numId w:val="1"/>
        </w:numPr>
        <w:spacing w:line="240" w:lineRule="auto"/>
        <w:jc w:val="both"/>
      </w:pPr>
      <w:r w:rsidRPr="00451B1E">
        <w:t>mieux comprendre leur intervention et leur parcours de soins ;</w:t>
      </w:r>
    </w:p>
    <w:p w14:paraId="1C35BD5C" w14:textId="77777777" w:rsidR="00451B1E" w:rsidRPr="00451B1E" w:rsidRDefault="00451B1E" w:rsidP="00451B1E">
      <w:pPr>
        <w:numPr>
          <w:ilvl w:val="0"/>
          <w:numId w:val="1"/>
        </w:numPr>
        <w:spacing w:line="240" w:lineRule="auto"/>
        <w:jc w:val="both"/>
      </w:pPr>
      <w:r w:rsidRPr="00451B1E">
        <w:t>se préparer physiquement et psychologiquement à l'opération ;</w:t>
      </w:r>
    </w:p>
    <w:p w14:paraId="54AE3110" w14:textId="77777777" w:rsidR="00451B1E" w:rsidRPr="00451B1E" w:rsidRDefault="00451B1E" w:rsidP="00451B1E">
      <w:pPr>
        <w:numPr>
          <w:ilvl w:val="0"/>
          <w:numId w:val="1"/>
        </w:numPr>
        <w:spacing w:line="240" w:lineRule="auto"/>
        <w:jc w:val="both"/>
      </w:pPr>
      <w:r w:rsidRPr="00451B1E">
        <w:t>devenir acteurs de leur rétablissement ;</w:t>
      </w:r>
    </w:p>
    <w:p w14:paraId="399D06F5" w14:textId="77777777" w:rsidR="00451B1E" w:rsidRPr="00451B1E" w:rsidRDefault="00451B1E" w:rsidP="00451B1E">
      <w:pPr>
        <w:numPr>
          <w:ilvl w:val="0"/>
          <w:numId w:val="1"/>
        </w:numPr>
        <w:spacing w:line="240" w:lineRule="auto"/>
        <w:jc w:val="both"/>
      </w:pPr>
      <w:r w:rsidRPr="00451B1E">
        <w:t>anticiper leur retour à domicile en toute sérénité.</w:t>
      </w:r>
    </w:p>
    <w:p w14:paraId="5820BE2B" w14:textId="77777777" w:rsidR="00451B1E" w:rsidRPr="00451B1E" w:rsidRDefault="00451B1E" w:rsidP="00451B1E">
      <w:pPr>
        <w:jc w:val="both"/>
      </w:pPr>
      <w:r w:rsidRPr="00451B1E">
        <w:t>Cette préparation contribue à réduire l'anxiété, à renforcer l'adhésion aux recommandations et à favoriser une récupération plus rapide.</w:t>
      </w:r>
    </w:p>
    <w:p w14:paraId="7B2C574D" w14:textId="77777777" w:rsidR="00451B1E" w:rsidRPr="00451B1E" w:rsidRDefault="00451B1E" w:rsidP="00451B1E">
      <w:pPr>
        <w:jc w:val="both"/>
        <w:rPr>
          <w:b/>
          <w:bCs/>
          <w:sz w:val="32"/>
          <w:szCs w:val="32"/>
        </w:rPr>
      </w:pPr>
      <w:r w:rsidRPr="00451B1E">
        <w:rPr>
          <w:b/>
          <w:bCs/>
          <w:sz w:val="32"/>
          <w:szCs w:val="32"/>
        </w:rPr>
        <w:t>Des patients partenaires au cœur de la démarche</w:t>
      </w:r>
    </w:p>
    <w:p w14:paraId="6F1E2373" w14:textId="77777777" w:rsidR="00451B1E" w:rsidRPr="00451B1E" w:rsidRDefault="00451B1E" w:rsidP="00451B1E">
      <w:pPr>
        <w:jc w:val="both"/>
      </w:pPr>
      <w:r w:rsidRPr="00451B1E">
        <w:t xml:space="preserve">La Clinique a également choisi d'intégrer des </w:t>
      </w:r>
      <w:r w:rsidRPr="00451B1E">
        <w:rPr>
          <w:b/>
          <w:bCs/>
        </w:rPr>
        <w:t>patients partenaires</w:t>
      </w:r>
      <w:r w:rsidRPr="00451B1E">
        <w:t xml:space="preserve"> au dispositif RAAC.</w:t>
      </w:r>
    </w:p>
    <w:p w14:paraId="7242E3FE" w14:textId="77777777" w:rsidR="00451B1E" w:rsidRDefault="00451B1E" w:rsidP="00451B1E">
      <w:pPr>
        <w:jc w:val="both"/>
      </w:pPr>
      <w:r w:rsidRPr="00451B1E">
        <w:t xml:space="preserve">Grâce à leur expérience vécue, ils apportent un témoignage concret, rassurant et complémentaire à celui des professionnels de santé. Leur participation favorise la </w:t>
      </w:r>
      <w:r w:rsidRPr="00451B1E">
        <w:lastRenderedPageBreak/>
        <w:t>compréhension du parcours, renforce la confiance des futurs opérés et participe pleinement à une démarche centrée sur le patient.</w:t>
      </w:r>
    </w:p>
    <w:p w14:paraId="44806C53" w14:textId="542E5A99" w:rsidR="00451B1E" w:rsidRDefault="00451B1E" w:rsidP="00451B1E">
      <w:pPr>
        <w:jc w:val="both"/>
      </w:pPr>
      <w:r>
        <w:t>Des patients ont déjà manifesté leur souhait de partager leur expérience positive vécu au sein de la clinique Saint Faron.</w:t>
      </w:r>
    </w:p>
    <w:p w14:paraId="3CDBFD26" w14:textId="3DAEB95A" w:rsidR="00451B1E" w:rsidRDefault="00451B1E" w:rsidP="00451B1E">
      <w:pPr>
        <w:jc w:val="both"/>
      </w:pPr>
      <w:r>
        <w:t xml:space="preserve">Pour devenir patient partenaires contacter : </w:t>
      </w:r>
      <w:hyperlink r:id="rId8" w:history="1">
        <w:r w:rsidRPr="00607398">
          <w:rPr>
            <w:rStyle w:val="Lienhypertexte"/>
          </w:rPr>
          <w:t>n.migan@groupesaintgatien.com</w:t>
        </w:r>
      </w:hyperlink>
    </w:p>
    <w:p w14:paraId="33AE220A" w14:textId="71101F4E" w:rsidR="00451B1E" w:rsidRPr="00451B1E" w:rsidRDefault="00451B1E" w:rsidP="00451B1E">
      <w:pPr>
        <w:jc w:val="both"/>
      </w:pPr>
      <w:hyperlink r:id="rId9" w:history="1">
        <w:r w:rsidRPr="00607398">
          <w:rPr>
            <w:rStyle w:val="Lienhypertexte"/>
          </w:rPr>
          <w:t>ru@cliniquesaintfaron.fr</w:t>
        </w:r>
      </w:hyperlink>
      <w:r>
        <w:t xml:space="preserve"> </w:t>
      </w:r>
    </w:p>
    <w:p w14:paraId="0B3172CD" w14:textId="77777777" w:rsidR="00451B1E" w:rsidRPr="00451B1E" w:rsidRDefault="00451B1E" w:rsidP="00451B1E">
      <w:pPr>
        <w:jc w:val="both"/>
        <w:rPr>
          <w:b/>
          <w:bCs/>
          <w:sz w:val="32"/>
          <w:szCs w:val="32"/>
        </w:rPr>
      </w:pPr>
      <w:r w:rsidRPr="00451B1E">
        <w:rPr>
          <w:b/>
          <w:bCs/>
          <w:sz w:val="32"/>
          <w:szCs w:val="32"/>
        </w:rPr>
        <w:t>Des résultats concrets</w:t>
      </w:r>
    </w:p>
    <w:p w14:paraId="030DC8C4" w14:textId="77777777" w:rsidR="00451B1E" w:rsidRPr="00451B1E" w:rsidRDefault="00451B1E" w:rsidP="00451B1E">
      <w:pPr>
        <w:jc w:val="both"/>
      </w:pPr>
      <w:r w:rsidRPr="00451B1E">
        <w:t>L'organisation mise en place permet aujourd'hui d'obtenir des résultats très encourageants :</w:t>
      </w:r>
    </w:p>
    <w:p w14:paraId="42DBB3B6" w14:textId="77777777" w:rsidR="00451B1E" w:rsidRPr="00451B1E" w:rsidRDefault="00451B1E" w:rsidP="00451B1E">
      <w:pPr>
        <w:numPr>
          <w:ilvl w:val="0"/>
          <w:numId w:val="2"/>
        </w:numPr>
        <w:jc w:val="both"/>
      </w:pPr>
      <w:r w:rsidRPr="00451B1E">
        <w:t xml:space="preserve">une </w:t>
      </w:r>
      <w:r w:rsidRPr="00451B1E">
        <w:rPr>
          <w:b/>
          <w:bCs/>
        </w:rPr>
        <w:t>durée moyenne de séjour (DMS) de seulement 2 jours</w:t>
      </w:r>
      <w:r w:rsidRPr="00451B1E">
        <w:t xml:space="preserve"> pour les patients opérés d'une PTH ou d'une PTG ;</w:t>
      </w:r>
    </w:p>
    <w:p w14:paraId="018A22EB" w14:textId="77777777" w:rsidR="00451B1E" w:rsidRPr="00451B1E" w:rsidRDefault="00451B1E" w:rsidP="00451B1E">
      <w:pPr>
        <w:numPr>
          <w:ilvl w:val="0"/>
          <w:numId w:val="2"/>
        </w:numPr>
        <w:jc w:val="both"/>
      </w:pPr>
      <w:r w:rsidRPr="00451B1E">
        <w:t>une récupération fonctionnelle plus rapide grâce à une mobilisation précoce ;</w:t>
      </w:r>
    </w:p>
    <w:p w14:paraId="2B6A34AA" w14:textId="77777777" w:rsidR="00451B1E" w:rsidRPr="00451B1E" w:rsidRDefault="00451B1E" w:rsidP="00451B1E">
      <w:pPr>
        <w:numPr>
          <w:ilvl w:val="0"/>
          <w:numId w:val="2"/>
        </w:numPr>
        <w:jc w:val="both"/>
      </w:pPr>
      <w:r w:rsidRPr="00451B1E">
        <w:t>un retour à domicile sécurisé dans des délais optimisés ;</w:t>
      </w:r>
    </w:p>
    <w:p w14:paraId="24732671" w14:textId="77777777" w:rsidR="00451B1E" w:rsidRPr="00451B1E" w:rsidRDefault="00451B1E" w:rsidP="00451B1E">
      <w:pPr>
        <w:numPr>
          <w:ilvl w:val="0"/>
          <w:numId w:val="2"/>
        </w:numPr>
        <w:jc w:val="both"/>
      </w:pPr>
      <w:r w:rsidRPr="00451B1E">
        <w:t>un niveau élevé de satisfaction des patients, qui soulignent la qualité de l'accompagnement, la clarté des informations délivrées et leur implication dans le parcours de soins.</w:t>
      </w:r>
    </w:p>
    <w:p w14:paraId="7096835E" w14:textId="77777777" w:rsidR="00451B1E" w:rsidRPr="00451B1E" w:rsidRDefault="00451B1E" w:rsidP="00451B1E">
      <w:pPr>
        <w:jc w:val="both"/>
        <w:rPr>
          <w:b/>
          <w:bCs/>
          <w:sz w:val="32"/>
          <w:szCs w:val="32"/>
        </w:rPr>
      </w:pPr>
      <w:r w:rsidRPr="00451B1E">
        <w:rPr>
          <w:b/>
          <w:bCs/>
          <w:sz w:val="32"/>
          <w:szCs w:val="32"/>
        </w:rPr>
        <w:t>Un bénéfice pour les patients et pour le territoire</w:t>
      </w:r>
    </w:p>
    <w:p w14:paraId="593AAC30" w14:textId="77777777" w:rsidR="00451B1E" w:rsidRPr="00451B1E" w:rsidRDefault="00451B1E" w:rsidP="00451B1E">
      <w:pPr>
        <w:jc w:val="both"/>
      </w:pPr>
      <w:r w:rsidRPr="00451B1E">
        <w:t>Au-delà de l'amélioration de l'expérience patient, cette organisation contribue à une meilleure efficience des prises en charge.</w:t>
      </w:r>
    </w:p>
    <w:p w14:paraId="3AEC9969" w14:textId="77777777" w:rsidR="00451B1E" w:rsidRPr="00451B1E" w:rsidRDefault="00451B1E" w:rsidP="00451B1E">
      <w:pPr>
        <w:jc w:val="both"/>
      </w:pPr>
      <w:r w:rsidRPr="00451B1E">
        <w:t xml:space="preserve">La diminution de la durée d'hospitalisation permet notamment </w:t>
      </w:r>
      <w:r w:rsidRPr="00451B1E">
        <w:rPr>
          <w:b/>
          <w:bCs/>
        </w:rPr>
        <w:t>de réduire les délais d'accès à la chirurgie</w:t>
      </w:r>
      <w:r w:rsidRPr="00451B1E">
        <w:t>, en particulier pour les interventions de prothèse totale de hanche et de prothèse totale de genou. Ainsi, davantage de patients peuvent bénéficier d'une intervention dans des délais plus courts, tout en conservant un haut niveau de qualité et de sécurité des soins.</w:t>
      </w:r>
    </w:p>
    <w:p w14:paraId="21C6212C" w14:textId="77777777" w:rsidR="00451B1E" w:rsidRPr="00451B1E" w:rsidRDefault="00451B1E" w:rsidP="00451B1E">
      <w:pPr>
        <w:jc w:val="both"/>
        <w:rPr>
          <w:b/>
          <w:bCs/>
          <w:sz w:val="32"/>
          <w:szCs w:val="32"/>
        </w:rPr>
      </w:pPr>
      <w:r w:rsidRPr="00451B1E">
        <w:rPr>
          <w:b/>
          <w:bCs/>
          <w:sz w:val="32"/>
          <w:szCs w:val="32"/>
        </w:rPr>
        <w:t>Une dynamique territoriale</w:t>
      </w:r>
    </w:p>
    <w:p w14:paraId="48F34829" w14:textId="77777777" w:rsidR="00451B1E" w:rsidRPr="00451B1E" w:rsidRDefault="00451B1E" w:rsidP="00451B1E">
      <w:pPr>
        <w:jc w:val="both"/>
      </w:pPr>
      <w:r w:rsidRPr="00451B1E">
        <w:t>À travers ce programme RAAC, la Clinique confirme sa volonté de partager les bonnes pratiques avec l'ensemble des acteurs du territoire et de contribuer à l'amélioration continue des parcours de soins.</w:t>
      </w:r>
    </w:p>
    <w:p w14:paraId="3824290F" w14:textId="77777777" w:rsidR="00451B1E" w:rsidRPr="00451B1E" w:rsidRDefault="00451B1E" w:rsidP="00451B1E">
      <w:pPr>
        <w:jc w:val="both"/>
      </w:pPr>
      <w:r w:rsidRPr="00451B1E">
        <w:t>Cette démarche illustre qu'une préparation personnalisée, une coordination renforcée entre les professionnels et une implication active des patients permettent d'allier qualité, sécurité, satisfaction et performance au bénéfice de tous.</w:t>
      </w:r>
    </w:p>
    <w:p w14:paraId="17DCCBBE" w14:textId="77777777" w:rsidR="00451B1E" w:rsidRDefault="00451B1E" w:rsidP="00451B1E">
      <w:pPr>
        <w:jc w:val="both"/>
      </w:pPr>
    </w:p>
    <w:sectPr w:rsidR="00451B1E">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AF6212" w14:textId="77777777" w:rsidR="0090126E" w:rsidRDefault="0090126E" w:rsidP="0090126E">
      <w:pPr>
        <w:spacing w:after="0" w:line="240" w:lineRule="auto"/>
      </w:pPr>
      <w:r>
        <w:separator/>
      </w:r>
    </w:p>
  </w:endnote>
  <w:endnote w:type="continuationSeparator" w:id="0">
    <w:p w14:paraId="376E2717" w14:textId="77777777" w:rsidR="0090126E" w:rsidRDefault="0090126E" w:rsidP="009012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E7BDEC" w14:textId="77777777" w:rsidR="0090126E" w:rsidRDefault="0090126E">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B431E3" w14:textId="77777777" w:rsidR="0090126E" w:rsidRDefault="0090126E">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401BF" w14:textId="77777777" w:rsidR="0090126E" w:rsidRDefault="0090126E">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B0AF2C" w14:textId="77777777" w:rsidR="0090126E" w:rsidRDefault="0090126E" w:rsidP="0090126E">
      <w:pPr>
        <w:spacing w:after="0" w:line="240" w:lineRule="auto"/>
      </w:pPr>
      <w:r>
        <w:separator/>
      </w:r>
    </w:p>
  </w:footnote>
  <w:footnote w:type="continuationSeparator" w:id="0">
    <w:p w14:paraId="7ABEB157" w14:textId="77777777" w:rsidR="0090126E" w:rsidRDefault="0090126E" w:rsidP="009012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0B7C4B" w14:textId="77777777" w:rsidR="0090126E" w:rsidRDefault="0090126E">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C5433" w14:textId="77777777" w:rsidR="0090126E" w:rsidRDefault="0090126E">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4163E9" w14:textId="77777777" w:rsidR="0090126E" w:rsidRDefault="0090126E">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B6B05"/>
    <w:multiLevelType w:val="multilevel"/>
    <w:tmpl w:val="F702D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4477933"/>
    <w:multiLevelType w:val="multilevel"/>
    <w:tmpl w:val="C7CC8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76233645">
    <w:abstractNumId w:val="1"/>
  </w:num>
  <w:num w:numId="2" w16cid:durableId="4734460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1B1E"/>
    <w:rsid w:val="00451B1E"/>
    <w:rsid w:val="0090126E"/>
    <w:rsid w:val="00CC3A6A"/>
    <w:rsid w:val="00FC693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21EB40D8"/>
  <w15:chartTrackingRefBased/>
  <w15:docId w15:val="{02ECF42C-88B1-44E4-8BCF-7B7D38F7EE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451B1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451B1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451B1E"/>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451B1E"/>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451B1E"/>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451B1E"/>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451B1E"/>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451B1E"/>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451B1E"/>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451B1E"/>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451B1E"/>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451B1E"/>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451B1E"/>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451B1E"/>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451B1E"/>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451B1E"/>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451B1E"/>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451B1E"/>
    <w:rPr>
      <w:rFonts w:eastAsiaTheme="majorEastAsia" w:cstheme="majorBidi"/>
      <w:color w:val="272727" w:themeColor="text1" w:themeTint="D8"/>
    </w:rPr>
  </w:style>
  <w:style w:type="paragraph" w:styleId="Titre">
    <w:name w:val="Title"/>
    <w:basedOn w:val="Normal"/>
    <w:next w:val="Normal"/>
    <w:link w:val="TitreCar"/>
    <w:uiPriority w:val="10"/>
    <w:qFormat/>
    <w:rsid w:val="00451B1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451B1E"/>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451B1E"/>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451B1E"/>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451B1E"/>
    <w:pPr>
      <w:spacing w:before="160"/>
      <w:jc w:val="center"/>
    </w:pPr>
    <w:rPr>
      <w:i/>
      <w:iCs/>
      <w:color w:val="404040" w:themeColor="text1" w:themeTint="BF"/>
    </w:rPr>
  </w:style>
  <w:style w:type="character" w:customStyle="1" w:styleId="CitationCar">
    <w:name w:val="Citation Car"/>
    <w:basedOn w:val="Policepardfaut"/>
    <w:link w:val="Citation"/>
    <w:uiPriority w:val="29"/>
    <w:rsid w:val="00451B1E"/>
    <w:rPr>
      <w:i/>
      <w:iCs/>
      <w:color w:val="404040" w:themeColor="text1" w:themeTint="BF"/>
    </w:rPr>
  </w:style>
  <w:style w:type="paragraph" w:styleId="Paragraphedeliste">
    <w:name w:val="List Paragraph"/>
    <w:basedOn w:val="Normal"/>
    <w:uiPriority w:val="34"/>
    <w:qFormat/>
    <w:rsid w:val="00451B1E"/>
    <w:pPr>
      <w:ind w:left="720"/>
      <w:contextualSpacing/>
    </w:pPr>
  </w:style>
  <w:style w:type="character" w:styleId="Accentuationintense">
    <w:name w:val="Intense Emphasis"/>
    <w:basedOn w:val="Policepardfaut"/>
    <w:uiPriority w:val="21"/>
    <w:qFormat/>
    <w:rsid w:val="00451B1E"/>
    <w:rPr>
      <w:i/>
      <w:iCs/>
      <w:color w:val="2F5496" w:themeColor="accent1" w:themeShade="BF"/>
    </w:rPr>
  </w:style>
  <w:style w:type="paragraph" w:styleId="Citationintense">
    <w:name w:val="Intense Quote"/>
    <w:basedOn w:val="Normal"/>
    <w:next w:val="Normal"/>
    <w:link w:val="CitationintenseCar"/>
    <w:uiPriority w:val="30"/>
    <w:qFormat/>
    <w:rsid w:val="00451B1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451B1E"/>
    <w:rPr>
      <w:i/>
      <w:iCs/>
      <w:color w:val="2F5496" w:themeColor="accent1" w:themeShade="BF"/>
    </w:rPr>
  </w:style>
  <w:style w:type="character" w:styleId="Rfrenceintense">
    <w:name w:val="Intense Reference"/>
    <w:basedOn w:val="Policepardfaut"/>
    <w:uiPriority w:val="32"/>
    <w:qFormat/>
    <w:rsid w:val="00451B1E"/>
    <w:rPr>
      <w:b/>
      <w:bCs/>
      <w:smallCaps/>
      <w:color w:val="2F5496" w:themeColor="accent1" w:themeShade="BF"/>
      <w:spacing w:val="5"/>
    </w:rPr>
  </w:style>
  <w:style w:type="character" w:styleId="Lienhypertexte">
    <w:name w:val="Hyperlink"/>
    <w:basedOn w:val="Policepardfaut"/>
    <w:uiPriority w:val="99"/>
    <w:unhideWhenUsed/>
    <w:rsid w:val="00451B1E"/>
    <w:rPr>
      <w:color w:val="0563C1" w:themeColor="hyperlink"/>
      <w:u w:val="single"/>
    </w:rPr>
  </w:style>
  <w:style w:type="character" w:styleId="Mentionnonrsolue">
    <w:name w:val="Unresolved Mention"/>
    <w:basedOn w:val="Policepardfaut"/>
    <w:uiPriority w:val="99"/>
    <w:semiHidden/>
    <w:unhideWhenUsed/>
    <w:rsid w:val="00451B1E"/>
    <w:rPr>
      <w:color w:val="605E5C"/>
      <w:shd w:val="clear" w:color="auto" w:fill="E1DFDD"/>
    </w:rPr>
  </w:style>
  <w:style w:type="paragraph" w:styleId="En-tte">
    <w:name w:val="header"/>
    <w:basedOn w:val="Normal"/>
    <w:link w:val="En-tteCar"/>
    <w:uiPriority w:val="99"/>
    <w:unhideWhenUsed/>
    <w:rsid w:val="0090126E"/>
    <w:pPr>
      <w:tabs>
        <w:tab w:val="center" w:pos="4536"/>
        <w:tab w:val="right" w:pos="9072"/>
      </w:tabs>
      <w:spacing w:after="0" w:line="240" w:lineRule="auto"/>
    </w:pPr>
  </w:style>
  <w:style w:type="character" w:customStyle="1" w:styleId="En-tteCar">
    <w:name w:val="En-tête Car"/>
    <w:basedOn w:val="Policepardfaut"/>
    <w:link w:val="En-tte"/>
    <w:uiPriority w:val="99"/>
    <w:rsid w:val="0090126E"/>
  </w:style>
  <w:style w:type="paragraph" w:styleId="Pieddepage">
    <w:name w:val="footer"/>
    <w:basedOn w:val="Normal"/>
    <w:link w:val="PieddepageCar"/>
    <w:uiPriority w:val="99"/>
    <w:unhideWhenUsed/>
    <w:rsid w:val="0090126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012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migan@groupesaintgatien.com"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ru@cliniquesaintfaron.fr" TargetMode="External"/><Relationship Id="rId14" Type="http://schemas.openxmlformats.org/officeDocument/2006/relationships/header" Target="header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605</Words>
  <Characters>3332</Characters>
  <Application>Microsoft Office Word</Application>
  <DocSecurity>4</DocSecurity>
  <Lines>27</Lines>
  <Paragraphs>7</Paragraphs>
  <ScaleCrop>false</ScaleCrop>
  <Company/>
  <LinksUpToDate>false</LinksUpToDate>
  <CharactersWithSpaces>3930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INGENIAT Solene</dc:creator>
  <cp:keywords/>
  <dc:description/>
  <cp:lastModifiedBy>MIGAN Navarone</cp:lastModifiedBy>
  <cp:revision>2</cp:revision>
  <dcterms:created xsi:type="dcterms:W3CDTF">2026-07-07T05:45:00Z</dcterms:created>
  <dcterms:modified xsi:type="dcterms:W3CDTF">2026-07-07T05:45:00Z</dcterms:modified>
</cp:coreProperties>
</file>